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76" w:rsidRPr="002A5676" w:rsidRDefault="002A5676" w:rsidP="002A5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 w:rsidRPr="002A5676">
        <w:rPr>
          <w:rFonts w:ascii="Arial" w:hAnsi="Arial" w:cs="Arial"/>
          <w:b/>
          <w:sz w:val="28"/>
          <w:szCs w:val="28"/>
        </w:rPr>
        <w:t xml:space="preserve">7. </w:t>
      </w:r>
      <w:r>
        <w:rPr>
          <w:rFonts w:ascii="Arial" w:hAnsi="Arial" w:cs="Arial"/>
          <w:b/>
          <w:sz w:val="28"/>
          <w:szCs w:val="28"/>
          <w:lang w:val="en-US"/>
        </w:rPr>
        <w:t xml:space="preserve">  </w:t>
      </w:r>
      <w:r w:rsidRPr="002A5676">
        <w:rPr>
          <w:rFonts w:ascii="Arial" w:hAnsi="Arial" w:cs="Arial"/>
          <w:b/>
          <w:sz w:val="28"/>
          <w:szCs w:val="28"/>
        </w:rPr>
        <w:t>ΠΑΡΑΡΤΗΜΑ Γ΄</w:t>
      </w:r>
    </w:p>
    <w:p w:rsidR="002A5676" w:rsidRPr="002A5676" w:rsidRDefault="002A5676" w:rsidP="002A5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2A5676" w:rsidRDefault="002A5676" w:rsidP="002A5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ΤΕΧΝΙΚΕΣ ΠΡΟΔΙΑΓΡΑΦΕΣ</w:t>
      </w:r>
    </w:p>
    <w:p w:rsidR="002A5676" w:rsidRDefault="002A5676" w:rsidP="002A5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Προδιαγραφές συστήματος διασύνδεσης κερατοειδούς – </w:t>
      </w:r>
      <w:proofErr w:type="spellStart"/>
      <w:r>
        <w:rPr>
          <w:rFonts w:ascii="Arial" w:hAnsi="Arial" w:cs="Arial"/>
          <w:b/>
          <w:sz w:val="24"/>
          <w:lang w:val="en-US"/>
        </w:rPr>
        <w:t>Crosslinking</w:t>
      </w:r>
      <w:proofErr w:type="spellEnd"/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  <w:lang w:val="en-US"/>
        </w:rPr>
        <w:t>N</w:t>
      </w:r>
      <w:r w:rsidRPr="00DA01FD">
        <w:rPr>
          <w:rFonts w:ascii="Arial" w:hAnsi="Arial" w:cs="Arial"/>
          <w:sz w:val="24"/>
          <w:szCs w:val="24"/>
        </w:rPr>
        <w:t xml:space="preserve">α αυξάνει την ισχύ UVA και να μειώνει τον χρόνο έκθεσης ενώ διατηρεί την συνολική ενέργεια στο μάτι ως </w:t>
      </w:r>
      <w:proofErr w:type="spellStart"/>
      <w:r w:rsidRPr="00DA01FD">
        <w:rPr>
          <w:rFonts w:ascii="Arial" w:hAnsi="Arial" w:cs="Arial"/>
          <w:sz w:val="24"/>
          <w:szCs w:val="24"/>
        </w:rPr>
        <w:t>standard</w:t>
      </w:r>
      <w:proofErr w:type="spellEnd"/>
      <w:r w:rsidRPr="00DA01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01FD">
        <w:rPr>
          <w:rFonts w:ascii="Arial" w:hAnsi="Arial" w:cs="Arial"/>
          <w:sz w:val="24"/>
          <w:szCs w:val="24"/>
        </w:rPr>
        <w:t>cross</w:t>
      </w:r>
      <w:proofErr w:type="spellEnd"/>
      <w:r w:rsidRPr="00DA01FD">
        <w:rPr>
          <w:rFonts w:ascii="Arial" w:hAnsi="Arial" w:cs="Arial"/>
          <w:sz w:val="24"/>
          <w:szCs w:val="24"/>
        </w:rPr>
        <w:t>-</w:t>
      </w:r>
      <w:proofErr w:type="spellStart"/>
      <w:r w:rsidRPr="00DA01FD">
        <w:rPr>
          <w:rFonts w:ascii="Arial" w:hAnsi="Arial" w:cs="Arial"/>
          <w:sz w:val="24"/>
          <w:szCs w:val="24"/>
        </w:rPr>
        <w:t>linking</w:t>
      </w:r>
      <w:proofErr w:type="spellEnd"/>
      <w:r w:rsidRPr="00DA01FD">
        <w:rPr>
          <w:rFonts w:ascii="Arial" w:hAnsi="Arial" w:cs="Arial"/>
          <w:sz w:val="24"/>
          <w:szCs w:val="24"/>
        </w:rPr>
        <w:t>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 xml:space="preserve">Να διαθέτει μεγάλη οθόνη αφής 10,1’’ με έγχρωμη HD κάμερα, ώστε να επιτρέπει την καλύτερη δυνατή ευθυγράμμιση του </w:t>
      </w:r>
      <w:proofErr w:type="spellStart"/>
      <w:r w:rsidRPr="00DA01FD">
        <w:rPr>
          <w:rFonts w:ascii="Arial" w:hAnsi="Arial" w:cs="Arial"/>
          <w:sz w:val="24"/>
          <w:szCs w:val="24"/>
        </w:rPr>
        <w:t>Laser</w:t>
      </w:r>
      <w:proofErr w:type="spellEnd"/>
      <w:r w:rsidRPr="00DA01FD">
        <w:rPr>
          <w:rFonts w:ascii="Arial" w:hAnsi="Arial" w:cs="Arial"/>
          <w:sz w:val="24"/>
          <w:szCs w:val="24"/>
        </w:rPr>
        <w:t xml:space="preserve"> και λήψη εικόνας.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Να διαθέτει ενσωματωμένη βάση δεδομένων ασθενών.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Να φέρει 4 προεπιλεγμένα προγράμματα θεραπείας και ένα πέμπτο που μπορεί να προγραμματιστεί από το χρήστη.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 xml:space="preserve">Να διαθέτει μέγιστη δυνατή ενέργεια, έως 45Mw/cm2, με ακριβές βάθος εστίασης, ασύρματο έλεγχο για ευθυγράμμιση στους άξονες X, Y και Z, πλήρως ενσωματωμένη σταθερή πλατφόρμα παράδοσης, οθόνη αφής για προγραμματισμό και επέμβαση καθώς και </w:t>
      </w:r>
      <w:proofErr w:type="spellStart"/>
      <w:r w:rsidRPr="00DA01FD">
        <w:rPr>
          <w:rFonts w:ascii="Arial" w:hAnsi="Arial" w:cs="Arial"/>
          <w:sz w:val="24"/>
          <w:szCs w:val="24"/>
        </w:rPr>
        <w:t>προσδεδεμένη</w:t>
      </w:r>
      <w:proofErr w:type="spellEnd"/>
      <w:r w:rsidRPr="00DA01FD">
        <w:rPr>
          <w:rFonts w:ascii="Arial" w:hAnsi="Arial" w:cs="Arial"/>
          <w:sz w:val="24"/>
          <w:szCs w:val="24"/>
        </w:rPr>
        <w:t xml:space="preserve"> μπαταρία για μεγάλη </w:t>
      </w:r>
      <w:proofErr w:type="spellStart"/>
      <w:r w:rsidRPr="00DA01FD">
        <w:rPr>
          <w:rFonts w:ascii="Arial" w:hAnsi="Arial" w:cs="Arial"/>
          <w:sz w:val="24"/>
          <w:szCs w:val="24"/>
        </w:rPr>
        <w:t>φορητότητα</w:t>
      </w:r>
      <w:proofErr w:type="spellEnd"/>
      <w:r w:rsidRPr="00DA01FD">
        <w:rPr>
          <w:rFonts w:ascii="Arial" w:hAnsi="Arial" w:cs="Arial"/>
          <w:sz w:val="24"/>
          <w:szCs w:val="24"/>
        </w:rPr>
        <w:t>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Το μηχάνημα να έχει από την εταιρία εγγύηση ανταλλακτικών και τεχνικής κάλυψης 2 χρόνια.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Η εγκατάσταση του μηχανήματος να γίνει από πιστοποιημένους τεχνικούς ιατρικών μηχανημάτων της αντίστοιχης εταιρίας.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Η εκπαίδευση του ιατρικού προσωπικού να γίνει από τους τεχνικούς της εταιρίας στον χώρο εγκατάστασης του μηχανήματος.</w:t>
      </w:r>
    </w:p>
    <w:p w:rsidR="002A5676" w:rsidRPr="00DA01FD" w:rsidRDefault="002A5676" w:rsidP="002A56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Σε περίπτωση βλάβης να γίνει επίσκεψη τεχνικού εντός 48 ωρών και άμεση επισκευή των μηχανημάτων εάν είναι εφικτό και ανταλλακτικό μηχάνημα.</w:t>
      </w:r>
    </w:p>
    <w:p w:rsidR="002A5676" w:rsidRPr="00DA01FD" w:rsidRDefault="002A5676" w:rsidP="002A5676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>10. Μετά την πάροδο της εγγύησης του μηχανήματος, η αντίστοιχη  εταιρία θα προσφέρει ετήσιο συμβόλαιο συντήρησης και καλής λειτουργίας του, για τα επόμενα 8 χρόνια.</w:t>
      </w:r>
    </w:p>
    <w:p w:rsidR="002A5676" w:rsidRPr="00DA01FD" w:rsidRDefault="002A5676" w:rsidP="002A5676">
      <w:p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DA01FD">
        <w:rPr>
          <w:rFonts w:ascii="Arial" w:hAnsi="Arial" w:cs="Arial"/>
          <w:sz w:val="24"/>
          <w:szCs w:val="24"/>
        </w:rPr>
        <w:t xml:space="preserve">11. Η αντίστοιχη εταιρία που θα παρέχει το μηχάνημα να διαθέτει και αντίστοιχα αναλώσιμα – </w:t>
      </w:r>
      <w:proofErr w:type="spellStart"/>
      <w:r w:rsidRPr="00DA01FD">
        <w:rPr>
          <w:rFonts w:ascii="Arial" w:hAnsi="Arial" w:cs="Arial"/>
          <w:sz w:val="24"/>
          <w:szCs w:val="24"/>
        </w:rPr>
        <w:t>ριβοφλαβίνη</w:t>
      </w:r>
      <w:proofErr w:type="spellEnd"/>
      <w:r w:rsidRPr="00DA01FD">
        <w:rPr>
          <w:rFonts w:ascii="Arial" w:hAnsi="Arial" w:cs="Arial"/>
          <w:sz w:val="24"/>
          <w:szCs w:val="24"/>
        </w:rPr>
        <w:t>, η οποία δε θα ξεπερνάει τα 160 ευρώ ανά τεμάχιο ( + ΦΠΑ 24%)</w:t>
      </w:r>
    </w:p>
    <w:p w:rsidR="00F73586" w:rsidRPr="002A5676" w:rsidRDefault="00F73586" w:rsidP="002A5676"/>
    <w:sectPr w:rsidR="00F73586" w:rsidRPr="002A5676" w:rsidSect="00F735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F7625"/>
    <w:multiLevelType w:val="hybridMultilevel"/>
    <w:tmpl w:val="C63A316C"/>
    <w:lvl w:ilvl="0" w:tplc="7B9458DE">
      <w:start w:val="1"/>
      <w:numFmt w:val="decimal"/>
      <w:lvlText w:val="%1."/>
      <w:lvlJc w:val="left"/>
      <w:pPr>
        <w:ind w:left="440" w:hanging="360"/>
      </w:pPr>
      <w:rPr>
        <w:rFonts w:ascii="Verdana" w:hAnsi="Verdana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160" w:hanging="360"/>
      </w:pPr>
    </w:lvl>
    <w:lvl w:ilvl="2" w:tplc="0408001B" w:tentative="1">
      <w:start w:val="1"/>
      <w:numFmt w:val="lowerRoman"/>
      <w:lvlText w:val="%3."/>
      <w:lvlJc w:val="right"/>
      <w:pPr>
        <w:ind w:left="1880" w:hanging="180"/>
      </w:pPr>
    </w:lvl>
    <w:lvl w:ilvl="3" w:tplc="0408000F" w:tentative="1">
      <w:start w:val="1"/>
      <w:numFmt w:val="decimal"/>
      <w:lvlText w:val="%4."/>
      <w:lvlJc w:val="left"/>
      <w:pPr>
        <w:ind w:left="2600" w:hanging="360"/>
      </w:pPr>
    </w:lvl>
    <w:lvl w:ilvl="4" w:tplc="04080019" w:tentative="1">
      <w:start w:val="1"/>
      <w:numFmt w:val="lowerLetter"/>
      <w:lvlText w:val="%5."/>
      <w:lvlJc w:val="left"/>
      <w:pPr>
        <w:ind w:left="3320" w:hanging="360"/>
      </w:pPr>
    </w:lvl>
    <w:lvl w:ilvl="5" w:tplc="0408001B" w:tentative="1">
      <w:start w:val="1"/>
      <w:numFmt w:val="lowerRoman"/>
      <w:lvlText w:val="%6."/>
      <w:lvlJc w:val="right"/>
      <w:pPr>
        <w:ind w:left="4040" w:hanging="180"/>
      </w:pPr>
    </w:lvl>
    <w:lvl w:ilvl="6" w:tplc="0408000F" w:tentative="1">
      <w:start w:val="1"/>
      <w:numFmt w:val="decimal"/>
      <w:lvlText w:val="%7."/>
      <w:lvlJc w:val="left"/>
      <w:pPr>
        <w:ind w:left="4760" w:hanging="360"/>
      </w:pPr>
    </w:lvl>
    <w:lvl w:ilvl="7" w:tplc="04080019" w:tentative="1">
      <w:start w:val="1"/>
      <w:numFmt w:val="lowerLetter"/>
      <w:lvlText w:val="%8."/>
      <w:lvlJc w:val="left"/>
      <w:pPr>
        <w:ind w:left="5480" w:hanging="360"/>
      </w:pPr>
    </w:lvl>
    <w:lvl w:ilvl="8" w:tplc="0408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">
    <w:nsid w:val="5A082102"/>
    <w:multiLevelType w:val="hybridMultilevel"/>
    <w:tmpl w:val="DA3259D4"/>
    <w:lvl w:ilvl="0" w:tplc="7C067E5A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5676"/>
    <w:rsid w:val="002A5676"/>
    <w:rsid w:val="00F7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76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6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2020-02-12T06:56:00Z</dcterms:created>
  <dcterms:modified xsi:type="dcterms:W3CDTF">2020-02-12T06:59:00Z</dcterms:modified>
</cp:coreProperties>
</file>